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Science Subtest (500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FF6912" w:rsidRPr="00CC38F7" w14:paraId="15B75363" w14:textId="77777777" w:rsidTr="00FF6912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14:paraId="14262071" w14:textId="77777777" w:rsidR="00FF6912" w:rsidRPr="00C133AC" w:rsidRDefault="00FF6912" w:rsidP="00FF6912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FF6912" w:rsidRPr="00CC38F7" w14:paraId="75F5DBDC" w14:textId="77777777" w:rsidTr="00FF6912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3506C99E" w14:textId="77777777" w:rsidR="00FF6912" w:rsidRPr="00C133AC" w:rsidRDefault="00FF6912" w:rsidP="007C378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60718544" w14:textId="77777777" w:rsidR="00FF6912" w:rsidRPr="00CC38F7" w:rsidRDefault="00FF6912" w:rsidP="007C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7E127DDB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267339F0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2D827DF0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02261A30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0AC7472F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1A027BD8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6C55C68D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31AF0FEA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24024978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06C942AF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14:paraId="720FEEFD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14:paraId="685061AF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14:paraId="6EC0677D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14:paraId="664F1C58" w14:textId="77777777"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14:paraId="03FF5894" w14:textId="77777777" w:rsidR="00FF6912" w:rsidRPr="00CC38F7" w:rsidRDefault="00FF6912" w:rsidP="007C378D"/>
        </w:tc>
      </w:tr>
      <w:tr w:rsidR="00FF6912" w:rsidRPr="00CC38F7" w14:paraId="07FABB1F" w14:textId="77777777" w:rsidTr="00FF6912">
        <w:trPr>
          <w:trHeight w:val="539"/>
        </w:trPr>
        <w:tc>
          <w:tcPr>
            <w:tcW w:w="4752" w:type="dxa"/>
          </w:tcPr>
          <w:p w14:paraId="74008CAB" w14:textId="77777777" w:rsidR="00FF6912" w:rsidRPr="005651B8" w:rsidRDefault="00FF6912" w:rsidP="00AE1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HelveticaNeueLT Std"/>
                <w:color w:val="000000"/>
                <w:sz w:val="21"/>
                <w:szCs w:val="21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21"/>
              </w:rPr>
              <w:t>I. Earth Science (32%)</w:t>
            </w:r>
          </w:p>
        </w:tc>
        <w:tc>
          <w:tcPr>
            <w:tcW w:w="619" w:type="dxa"/>
          </w:tcPr>
          <w:p w14:paraId="54215EC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F3EC0D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57957F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B317B3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510C4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450E01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DB1226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F8199A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F0FD3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D2E83D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C84A1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73B4A2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897BD7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04D34A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CE9FF7B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61B38051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E958E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structure of the Earth system (e.g., structure and properties of the solid Earth, the hydrosphere, the atmosphere)</w:t>
            </w:r>
          </w:p>
        </w:tc>
        <w:tc>
          <w:tcPr>
            <w:tcW w:w="619" w:type="dxa"/>
          </w:tcPr>
          <w:p w14:paraId="6B0431B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AF4223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D208E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EAB523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7ED85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3E1D8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800A0E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B29D9B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F914D5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450EDF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FC674E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7F76A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3F8532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89B526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9B4A1E4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E8476D8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4E911F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processes of the Earth system (e.g., processes of the solid Earth, the hydrosphere, the atmosphere)</w:t>
            </w:r>
          </w:p>
        </w:tc>
        <w:tc>
          <w:tcPr>
            <w:tcW w:w="619" w:type="dxa"/>
          </w:tcPr>
          <w:p w14:paraId="6722291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48FB84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89DD3A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9CDE00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A171F2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4136CD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842709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E6CC9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C4488D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C435A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EEE274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164CC7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05DC7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2E84B4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9DA30A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EA8AF18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D02FDC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Earth history (e.g., origin of Earth, paleontology, the rock record)</w:t>
            </w:r>
          </w:p>
        </w:tc>
        <w:tc>
          <w:tcPr>
            <w:tcW w:w="619" w:type="dxa"/>
          </w:tcPr>
          <w:p w14:paraId="5FC8DA4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76A709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96F384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ACF2F0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94BBF3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9F45AA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E45B9A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3F08D3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E675F3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EBD673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2DDB3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1406B5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F6364B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31C88F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8BF518F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A46DDEA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5204E2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Earth and the universe (e.g., stars and galaxies; the solar system and planets; Earth, Sun, and Moon relationships)</w:t>
            </w:r>
          </w:p>
        </w:tc>
        <w:tc>
          <w:tcPr>
            <w:tcW w:w="619" w:type="dxa"/>
          </w:tcPr>
          <w:p w14:paraId="3D9231C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C8CC42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F4D3D9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13FCF2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7F9C43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3EA01D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354AED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2C3D72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E22C33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6A82E8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D0D120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979B0D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C81420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CFDDC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27C6BF9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FD03787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BC252A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Earth patterns, cycles, and change</w:t>
            </w:r>
          </w:p>
        </w:tc>
        <w:tc>
          <w:tcPr>
            <w:tcW w:w="619" w:type="dxa"/>
          </w:tcPr>
          <w:p w14:paraId="1BEA76D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CDE64B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AC95F1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A520D8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8DE173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2E4A2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9E0004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177878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96F07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9364A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F889A9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69FFA8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25B258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DBB51A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6387AE9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32C67428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EF0BB0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a human endeavor, a process, and a career</w:t>
            </w:r>
          </w:p>
        </w:tc>
        <w:tc>
          <w:tcPr>
            <w:tcW w:w="619" w:type="dxa"/>
          </w:tcPr>
          <w:p w14:paraId="1AA02A0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D78B57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AD58FA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DF5178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E94FE8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F60C8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E4BCF2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D567D1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A0962C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51F1F2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5FB9B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083804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FDDAAB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5EB16C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6D5CA80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24930E4F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62EC57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science as inquiry (e.g., questioning, gathering data, drawing reasonable conclusions)</w:t>
            </w:r>
          </w:p>
        </w:tc>
        <w:tc>
          <w:tcPr>
            <w:tcW w:w="619" w:type="dxa"/>
          </w:tcPr>
          <w:p w14:paraId="281175D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0E351D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C86D1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30D009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4DC6B6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7116AB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23801F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AF400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337752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197212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DDECA6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7079BF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9F76F0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46B5BF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5B53A86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2DF0AE56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98A831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how to use resource and research material in science</w:t>
            </w:r>
          </w:p>
        </w:tc>
        <w:tc>
          <w:tcPr>
            <w:tcW w:w="619" w:type="dxa"/>
          </w:tcPr>
          <w:p w14:paraId="5379422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DECCB8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480A2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6BB32F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6A0218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832F70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3CCB1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5475C7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B2FC6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68AA81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05FEAB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ABCB00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3B9907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0E857E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C824DD4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2C344D0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5CD783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the unifying processes of science (e.g., systems, order, organization)</w:t>
            </w:r>
          </w:p>
        </w:tc>
        <w:tc>
          <w:tcPr>
            <w:tcW w:w="619" w:type="dxa"/>
          </w:tcPr>
          <w:p w14:paraId="55C46DE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B8B19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782186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4EE9E0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1323DE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F7C9C7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A8B056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25C070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868F0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82ADB0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F22B98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23412C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2C273D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E263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16F7FC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9700A0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7AB34B" w14:textId="3A6AC934" w:rsidR="00FA40F2" w:rsidRDefault="00FF6912" w:rsidP="00AE156C">
            <w:pPr>
              <w:spacing w:after="0"/>
              <w:rPr>
                <w:rFonts w:asciiTheme="minorHAnsi" w:hAnsiTheme="minorHAnsi"/>
                <w:sz w:val="19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II. Life Science (34%)</w:t>
            </w:r>
          </w:p>
          <w:p w14:paraId="2DB591D4" w14:textId="29A845DD" w:rsidR="00FF6912" w:rsidRPr="00FA40F2" w:rsidRDefault="00FA40F2" w:rsidP="00FA40F2">
            <w:pPr>
              <w:tabs>
                <w:tab w:val="left" w:pos="1060"/>
              </w:tabs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/>
                <w:sz w:val="19"/>
                <w:szCs w:val="19"/>
              </w:rPr>
              <w:tab/>
            </w:r>
          </w:p>
        </w:tc>
        <w:tc>
          <w:tcPr>
            <w:tcW w:w="619" w:type="dxa"/>
          </w:tcPr>
          <w:p w14:paraId="173D2A3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89AEC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D034C4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2932CC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32952A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54259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E32B45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A3C9CE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25C588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BBC401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F40D5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B1CCE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0DA5A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698262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5FC41AA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18CA41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A3C6369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619" w:type="dxa"/>
          </w:tcPr>
          <w:p w14:paraId="79BEA2E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17DAB5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D227CC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1987C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7BB59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1F22DD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2D5256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6090F9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A8545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B8A62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ECB45D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4325D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108AB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3A5885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06D0605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365BEA56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7EE722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reproduction and heredity (e.g., growth and development, patterns of inheritance of traits, molecular basis of heredity)</w:t>
            </w:r>
          </w:p>
        </w:tc>
        <w:tc>
          <w:tcPr>
            <w:tcW w:w="619" w:type="dxa"/>
          </w:tcPr>
          <w:p w14:paraId="0E75E95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C851D8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9CA67A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4F6966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2F4E4A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7F3CDF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F30DED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0E17F5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5E0523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9BF586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CB05A3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482AD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44DA5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D9EA4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FFCF550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4EC990B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39AAC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change over time in living things (e.g., life cycles, mutations, adaptation and natural selection)</w:t>
            </w:r>
          </w:p>
        </w:tc>
        <w:tc>
          <w:tcPr>
            <w:tcW w:w="619" w:type="dxa"/>
          </w:tcPr>
          <w:p w14:paraId="62595D5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95EFD1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C1F57E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97D2EB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76C41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14D0E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438F3C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EC75C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56F296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493897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B0E680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2BA032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16C50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590A42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8F688D8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0E9A91B4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B7F4EA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regulation and behavior (e.g., life cycles, responses to external stimuli, controlling the internal environment)</w:t>
            </w:r>
          </w:p>
        </w:tc>
        <w:tc>
          <w:tcPr>
            <w:tcW w:w="619" w:type="dxa"/>
          </w:tcPr>
          <w:p w14:paraId="533B9E8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13CB17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0715D6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19083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35D10F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4613AD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11B67D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6C876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592D5B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1D341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463CD5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CA4A6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95B85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4CE012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E0E1DD0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48A70F8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D4516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unity and diversity of life, adaptation, and classification</w:t>
            </w:r>
          </w:p>
        </w:tc>
        <w:tc>
          <w:tcPr>
            <w:tcW w:w="619" w:type="dxa"/>
          </w:tcPr>
          <w:p w14:paraId="1E4399F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75448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7D3060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59AEE3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3B2A71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C15D7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2BBA4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9729E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A2EC4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F2F973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FC8459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1225F0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EA4CA6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2F61EC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7084D4D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2EE77479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E1CA673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the interdependence of organisms (e.g., ecosystems, populations, communities)</w:t>
            </w:r>
          </w:p>
        </w:tc>
        <w:tc>
          <w:tcPr>
            <w:tcW w:w="619" w:type="dxa"/>
          </w:tcPr>
          <w:p w14:paraId="4C2A40C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C03D23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9A412C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670EF6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59D021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366AEE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551DA9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03BD5E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89F33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1440E8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AECFA9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0569EF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61D4C5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D065A9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7CDD814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DF84AD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6C0D85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Knows about personal health (e.g., nutrition, communicable diseases, substance abuse)</w:t>
            </w:r>
          </w:p>
        </w:tc>
        <w:tc>
          <w:tcPr>
            <w:tcW w:w="619" w:type="dxa"/>
          </w:tcPr>
          <w:p w14:paraId="4C4F465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4A32B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88D49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4FDE6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14B8F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E08AC8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CEA38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B63997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703C2B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6511DA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0EB543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F0B16A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76FE50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AB0E1A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ECCB2E8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7387AB7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5B1A47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science as a human endeavor, a process, and a career</w:t>
            </w:r>
          </w:p>
        </w:tc>
        <w:tc>
          <w:tcPr>
            <w:tcW w:w="619" w:type="dxa"/>
          </w:tcPr>
          <w:p w14:paraId="770BF46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ACE34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96C63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A3F467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7FCB5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9A9206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84CC7B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49594A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974FC8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0968F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C0BB67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864206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43B6D6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6E0D06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A8AE6E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22CAA96F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C8A6A1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science as inquiry (e.g., questioning, gathering data, drawing reasonable conclusions)</w:t>
            </w:r>
          </w:p>
        </w:tc>
        <w:tc>
          <w:tcPr>
            <w:tcW w:w="619" w:type="dxa"/>
          </w:tcPr>
          <w:p w14:paraId="18AD5AC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D7FB05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69E1BE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AA2571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0F51C0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641E5C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17FE7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89336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284F38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17F02A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9538C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7B0E78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AF758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E3C47B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998B7A8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F013AC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D2D56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J. Understands how to use resource and research material in science</w:t>
            </w:r>
          </w:p>
        </w:tc>
        <w:tc>
          <w:tcPr>
            <w:tcW w:w="619" w:type="dxa"/>
          </w:tcPr>
          <w:p w14:paraId="5A518E3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CA680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105419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1B1F30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C6389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754D1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1BA5E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3B959E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B9CBF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AD31B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CD03F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1E046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59ADB6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0E0A47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5112D3D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F8ADFF8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37BD6D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K. Understands the unifying processes of science (e.g., systems, order, organization)</w:t>
            </w:r>
          </w:p>
        </w:tc>
        <w:tc>
          <w:tcPr>
            <w:tcW w:w="619" w:type="dxa"/>
          </w:tcPr>
          <w:p w14:paraId="5E6AEB1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C9D22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7902B9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0E4F84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158D0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4CFA86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D7C1D4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7B3C6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BC9039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9AF52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8BC598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CC2460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405AC8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8B76D2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FE4973E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0AA9EAC2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BEFAA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 w:val="24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III. Physical Science (34%)</w:t>
            </w:r>
          </w:p>
        </w:tc>
        <w:tc>
          <w:tcPr>
            <w:tcW w:w="619" w:type="dxa"/>
          </w:tcPr>
          <w:p w14:paraId="42A265B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B249B7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66CB50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369284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43C07B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DFFAC1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47B228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2E7E22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4DC58A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441A7A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5C9993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207D46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16B81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45AAE2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5D8D681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F652030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9FCA6D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 xml:space="preserve">A. Understands the physical and chemical properties and structure of matter (e.g., changes of states, </w:t>
            </w:r>
            <w:bookmarkStart w:id="0" w:name="_GoBack"/>
            <w:bookmarkEnd w:id="0"/>
            <w:r w:rsidRPr="005651B8">
              <w:rPr>
                <w:rFonts w:asciiTheme="minorHAnsi" w:hAnsiTheme="minorHAnsi"/>
                <w:szCs w:val="19"/>
              </w:rPr>
              <w:t>mixtures and solutions, atoms and elements)</w:t>
            </w:r>
          </w:p>
        </w:tc>
        <w:tc>
          <w:tcPr>
            <w:tcW w:w="619" w:type="dxa"/>
          </w:tcPr>
          <w:p w14:paraId="1425890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F0755D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7751A0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2757C2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28C1A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69AFE1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3117B1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0ABDB9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C13756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18C234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831FE0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0EA7AC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E75EFC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D7C6EF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9B928F6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392CD705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909B78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forces and motions (e.g., types of motion, laws of motion, forces and equilibrium)</w:t>
            </w:r>
          </w:p>
        </w:tc>
        <w:tc>
          <w:tcPr>
            <w:tcW w:w="619" w:type="dxa"/>
          </w:tcPr>
          <w:p w14:paraId="17A90FC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BCE2BB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F6EF13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E2831C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70B847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E6119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3D9C7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EA7FCB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D97960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B6393A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624A3A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6A7B8D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B6A717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D8F8A8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6C2C5D8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48774DC5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841B5B5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energy (e.g., forms of energy, transfer and conservation of energy, simple machines)</w:t>
            </w:r>
          </w:p>
        </w:tc>
        <w:tc>
          <w:tcPr>
            <w:tcW w:w="619" w:type="dxa"/>
          </w:tcPr>
          <w:p w14:paraId="5BE4A0E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CFD373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93D65B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3742B2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AA8FCF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FFD829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B87EC8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8961F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980FF2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4CA3A2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D2533E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745AB1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6C180B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87329B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51457C1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5DBAEE2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3EF636C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interactions of energy and matter (e.g., electricity, magnetism, sound)</w:t>
            </w:r>
          </w:p>
        </w:tc>
        <w:tc>
          <w:tcPr>
            <w:tcW w:w="619" w:type="dxa"/>
          </w:tcPr>
          <w:p w14:paraId="31C5EC7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10C8C7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75437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2A8FED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845988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F9811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EDAD1A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BA9121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028A95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F5616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AA6440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78C55F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DCB095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3277A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824C664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5190F47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7D11C06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science as a human endeavor, a process, and a career</w:t>
            </w:r>
          </w:p>
        </w:tc>
        <w:tc>
          <w:tcPr>
            <w:tcW w:w="619" w:type="dxa"/>
          </w:tcPr>
          <w:p w14:paraId="7C2CD8D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876E9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9AAA9F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3464B8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ACC771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101D9F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F14ABE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714AE5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F701FA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B7A6B4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271A1E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C5D46E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174FA6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FB74B8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5D8B15D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1A175DB4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D6C1678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inquiry (e.g., questioning, gathering data, drawing reasonable conclusions)</w:t>
            </w:r>
          </w:p>
        </w:tc>
        <w:tc>
          <w:tcPr>
            <w:tcW w:w="619" w:type="dxa"/>
          </w:tcPr>
          <w:p w14:paraId="16A6E737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C00F8D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C57B52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BCDCA4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0D6AEB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6FA362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7FBE6B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CF841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0BB01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C6E2EC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A046CE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6D24B4F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C9FDF6E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C4B4E9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501393BB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0DF09F5D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728408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how to use resource and research material in science</w:t>
            </w:r>
          </w:p>
        </w:tc>
        <w:tc>
          <w:tcPr>
            <w:tcW w:w="619" w:type="dxa"/>
          </w:tcPr>
          <w:p w14:paraId="7D3FDEE0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6562B8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2D02F6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7B79B6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9D254A1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5057F8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EF9D02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0B2EDD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B5A99A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DC5B2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457E4E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AF4A92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70A7BC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83BAB75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42D6E62" w14:textId="77777777" w:rsidR="00FF6912" w:rsidRPr="00CC38F7" w:rsidRDefault="00FF6912" w:rsidP="00AE156C">
            <w:pPr>
              <w:spacing w:after="0"/>
            </w:pPr>
          </w:p>
        </w:tc>
      </w:tr>
      <w:tr w:rsidR="00FF6912" w:rsidRPr="00CC38F7" w14:paraId="7F645375" w14:textId="7777777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1E6CB4" w14:textId="77777777"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the unifying processes of science (e.g., systems, order, organization)</w:t>
            </w:r>
          </w:p>
        </w:tc>
        <w:tc>
          <w:tcPr>
            <w:tcW w:w="619" w:type="dxa"/>
          </w:tcPr>
          <w:p w14:paraId="213D1EE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0D6E114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E8584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33331A2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A7E4EFC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6AA90212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0C15549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3F1CF2D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EA5BC5A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27379BB8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B5D9F36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71B1AB6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4808EDD3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1998910B" w14:textId="77777777"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14:paraId="0D01213A" w14:textId="77777777" w:rsidR="00FF6912" w:rsidRPr="00CC38F7" w:rsidRDefault="00FF6912" w:rsidP="00AE156C">
            <w:pPr>
              <w:spacing w:after="0"/>
            </w:pPr>
          </w:p>
        </w:tc>
      </w:tr>
    </w:tbl>
    <w:p w14:paraId="46E2A1D8" w14:textId="77777777" w:rsidR="006D0E58" w:rsidRDefault="006D0E58"/>
    <w:sectPr w:rsidR="006D0E58" w:rsidSect="001B5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88A90" w14:textId="77777777" w:rsidR="005656BB" w:rsidRDefault="005656BB" w:rsidP="00AE156C">
      <w:pPr>
        <w:spacing w:after="0" w:line="240" w:lineRule="auto"/>
      </w:pPr>
      <w:r>
        <w:separator/>
      </w:r>
    </w:p>
  </w:endnote>
  <w:endnote w:type="continuationSeparator" w:id="0">
    <w:p w14:paraId="5392CC64" w14:textId="77777777" w:rsidR="005656BB" w:rsidRDefault="005656BB" w:rsidP="00AE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0BF9" w14:textId="77777777" w:rsidR="00FA40F2" w:rsidRDefault="00FA40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4554" w14:textId="10773F1A" w:rsidR="001B5554" w:rsidRPr="00E15F3B" w:rsidRDefault="00CF5F62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FA40F2">
      <w:rPr>
        <w:sz w:val="16"/>
      </w:rPr>
      <w:t>20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FD28EB2" w14:textId="77777777" w:rsidR="001B5554" w:rsidRDefault="00EF3A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E7154" w14:textId="77777777" w:rsidR="00FA40F2" w:rsidRDefault="00FA4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75CF5" w14:textId="77777777" w:rsidR="005656BB" w:rsidRDefault="005656BB" w:rsidP="00AE156C">
      <w:pPr>
        <w:spacing w:after="0" w:line="240" w:lineRule="auto"/>
      </w:pPr>
      <w:r>
        <w:separator/>
      </w:r>
    </w:p>
  </w:footnote>
  <w:footnote w:type="continuationSeparator" w:id="0">
    <w:p w14:paraId="399A515A" w14:textId="77777777" w:rsidR="005656BB" w:rsidRDefault="005656BB" w:rsidP="00AE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CB392" w14:textId="77777777" w:rsidR="00FA40F2" w:rsidRDefault="00FA4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3DAB" w14:textId="77777777" w:rsidR="00EF3AB9" w:rsidRDefault="00AE156C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699E78" wp14:editId="39F146AC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861B43" w14:textId="77777777" w:rsidR="001B5554" w:rsidRDefault="00CF5F62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A01A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699E78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0D861B43" w14:textId="77777777" w:rsidR="001B5554" w:rsidRDefault="00CF5F62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A01A9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AE156C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78310F98" wp14:editId="0D3035A1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5F62">
      <w:rPr>
        <w:rFonts w:ascii="Arial" w:hAnsi="Arial" w:cs="Arial"/>
        <w:b/>
        <w:i/>
        <w:sz w:val="28"/>
        <w:szCs w:val="28"/>
      </w:rPr>
      <w:tab/>
    </w:r>
    <w:r w:rsidR="00CF5F62" w:rsidRPr="00BA779F">
      <w:rPr>
        <w:rFonts w:ascii="Arial" w:hAnsi="Arial" w:cs="Arial"/>
        <w:b/>
        <w:i/>
        <w:sz w:val="28"/>
        <w:szCs w:val="28"/>
      </w:rPr>
      <w:t>Praxis</w:t>
    </w:r>
    <w:r w:rsidR="00CF5F62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AE156C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Elementary Education</w:t>
    </w:r>
    <w:r w:rsidR="005651B8">
      <w:rPr>
        <w:rFonts w:ascii="Arial" w:hAnsi="Arial" w:cs="Arial"/>
        <w:b/>
        <w:sz w:val="28"/>
        <w:szCs w:val="28"/>
      </w:rPr>
      <w:t>:</w:t>
    </w:r>
    <w:r>
      <w:rPr>
        <w:rFonts w:ascii="Arial" w:hAnsi="Arial" w:cs="Arial"/>
        <w:b/>
        <w:sz w:val="28"/>
        <w:szCs w:val="28"/>
      </w:rPr>
      <w:t xml:space="preserve"> </w:t>
    </w:r>
    <w:r w:rsidR="00EF3AB9">
      <w:rPr>
        <w:rFonts w:ascii="Arial" w:hAnsi="Arial" w:cs="Arial"/>
        <w:b/>
        <w:sz w:val="28"/>
        <w:szCs w:val="28"/>
      </w:rPr>
      <w:t>Three Subject Bundle—</w:t>
    </w:r>
    <w:r>
      <w:rPr>
        <w:rFonts w:ascii="Arial" w:hAnsi="Arial" w:cs="Arial"/>
        <w:b/>
        <w:sz w:val="28"/>
        <w:szCs w:val="28"/>
      </w:rPr>
      <w:t xml:space="preserve">Science Subtest </w:t>
    </w:r>
  </w:p>
  <w:p w14:paraId="167621A1" w14:textId="129AEBBC" w:rsidR="001B5554" w:rsidRPr="003B1CF2" w:rsidRDefault="00AE156C" w:rsidP="00EF3AB9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(5</w:t>
    </w:r>
    <w:r w:rsidR="0067068C">
      <w:rPr>
        <w:rFonts w:ascii="Arial" w:hAnsi="Arial" w:cs="Arial"/>
        <w:b/>
        <w:sz w:val="28"/>
        <w:szCs w:val="28"/>
      </w:rPr>
      <w:t>9</w:t>
    </w:r>
    <w:r>
      <w:rPr>
        <w:rFonts w:ascii="Arial" w:hAnsi="Arial" w:cs="Arial"/>
        <w:b/>
        <w:sz w:val="28"/>
        <w:szCs w:val="28"/>
      </w:rPr>
      <w:t>05)</w:t>
    </w:r>
    <w:r w:rsidR="00EF3AB9">
      <w:rPr>
        <w:rFonts w:ascii="Arial" w:hAnsi="Arial" w:cs="Arial"/>
        <w:b/>
        <w:sz w:val="28"/>
        <w:szCs w:val="28"/>
      </w:rPr>
      <w:t xml:space="preserve"> </w:t>
    </w:r>
    <w:r w:rsidR="00CF5F62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5446" w14:textId="77777777" w:rsidR="00FA40F2" w:rsidRDefault="00FA40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56C"/>
    <w:rsid w:val="00000AC6"/>
    <w:rsid w:val="00020D24"/>
    <w:rsid w:val="0002434D"/>
    <w:rsid w:val="00027D53"/>
    <w:rsid w:val="00034316"/>
    <w:rsid w:val="000345D3"/>
    <w:rsid w:val="000407F6"/>
    <w:rsid w:val="000469EA"/>
    <w:rsid w:val="000740B0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280C"/>
    <w:rsid w:val="00157ED1"/>
    <w:rsid w:val="00165904"/>
    <w:rsid w:val="00167687"/>
    <w:rsid w:val="001804F5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167C6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35F0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651B8"/>
    <w:rsid w:val="005656BB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068C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93DD0"/>
    <w:rsid w:val="007A3813"/>
    <w:rsid w:val="007B36EA"/>
    <w:rsid w:val="007B489C"/>
    <w:rsid w:val="007B4A13"/>
    <w:rsid w:val="007C4265"/>
    <w:rsid w:val="007C6B9C"/>
    <w:rsid w:val="007F3B08"/>
    <w:rsid w:val="00807C92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455A"/>
    <w:rsid w:val="00925A00"/>
    <w:rsid w:val="0096509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9E4954"/>
    <w:rsid w:val="00A01D84"/>
    <w:rsid w:val="00A04187"/>
    <w:rsid w:val="00A047CE"/>
    <w:rsid w:val="00A16F46"/>
    <w:rsid w:val="00A1729B"/>
    <w:rsid w:val="00A17932"/>
    <w:rsid w:val="00A17ACD"/>
    <w:rsid w:val="00A25343"/>
    <w:rsid w:val="00A2794B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156C"/>
    <w:rsid w:val="00AE3950"/>
    <w:rsid w:val="00AE6535"/>
    <w:rsid w:val="00AF4611"/>
    <w:rsid w:val="00AF50A2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A01A9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A7C4A"/>
    <w:rsid w:val="00CB3E5A"/>
    <w:rsid w:val="00CB5AF4"/>
    <w:rsid w:val="00CC09F9"/>
    <w:rsid w:val="00CC1D40"/>
    <w:rsid w:val="00CE1ADB"/>
    <w:rsid w:val="00CE60E2"/>
    <w:rsid w:val="00CF1922"/>
    <w:rsid w:val="00CF5667"/>
    <w:rsid w:val="00CF5F62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DF135B"/>
    <w:rsid w:val="00E00818"/>
    <w:rsid w:val="00E014DF"/>
    <w:rsid w:val="00E01B28"/>
    <w:rsid w:val="00E12D91"/>
    <w:rsid w:val="00E22635"/>
    <w:rsid w:val="00E349A1"/>
    <w:rsid w:val="00E36030"/>
    <w:rsid w:val="00E47DB0"/>
    <w:rsid w:val="00E549E6"/>
    <w:rsid w:val="00E7338A"/>
    <w:rsid w:val="00E90CB3"/>
    <w:rsid w:val="00E957DB"/>
    <w:rsid w:val="00EA43DB"/>
    <w:rsid w:val="00EA5C93"/>
    <w:rsid w:val="00EA74E8"/>
    <w:rsid w:val="00EA7E04"/>
    <w:rsid w:val="00EB282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3AB9"/>
    <w:rsid w:val="00EF42BF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436D"/>
    <w:rsid w:val="00F85EF6"/>
    <w:rsid w:val="00F950A6"/>
    <w:rsid w:val="00FA27FE"/>
    <w:rsid w:val="00FA40F2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645838"/>
  <w15:chartTrackingRefBased/>
  <w15:docId w15:val="{CAE044F7-019C-4439-AD7E-6AFC7D5F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5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56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1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56C"/>
    <w:rPr>
      <w:sz w:val="22"/>
      <w:szCs w:val="22"/>
    </w:rPr>
  </w:style>
  <w:style w:type="paragraph" w:customStyle="1" w:styleId="Default">
    <w:name w:val="Default"/>
    <w:rsid w:val="00AE156C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F3A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77C025-71FD-41C1-BD78-6F0B4A184A5A}"/>
</file>

<file path=customXml/itemProps2.xml><?xml version="1.0" encoding="utf-8"?>
<ds:datastoreItem xmlns:ds="http://schemas.openxmlformats.org/officeDocument/2006/customXml" ds:itemID="{C9B01E3B-AAF0-42D5-AE72-CA91FE02339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purl.org/dc/terms/"/>
    <ds:schemaRef ds:uri="2f094943-5993-40d9-8aa9-c237da1e8a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63CFDA-0BF2-4ED1-A0A4-58D0528C00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2020-06-24T14:24:00Z</dcterms:created>
  <dcterms:modified xsi:type="dcterms:W3CDTF">2020-06-26T22:18:00Z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